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1A03A0" w14:textId="667D55E2" w:rsidR="005D3D8D" w:rsidRPr="0088482A" w:rsidRDefault="005D3D8D" w:rsidP="0088482A">
      <w:pPr>
        <w:widowControl/>
        <w:shd w:val="clear" w:color="auto" w:fill="FFFFFF"/>
        <w:spacing w:line="495" w:lineRule="atLeast"/>
        <w:jc w:val="lef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horzAnchor="page" w:tblpXSpec="center" w:tblpY="105"/>
        <w:tblOverlap w:val="never"/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09"/>
        <w:gridCol w:w="5311"/>
        <w:gridCol w:w="1129"/>
      </w:tblGrid>
      <w:tr w:rsidR="005D3D8D" w:rsidRPr="00783686" w14:paraId="576E7B18" w14:textId="77777777" w:rsidTr="0088482A">
        <w:trPr>
          <w:trHeight w:val="624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09D649" w14:textId="452EBEFA" w:rsidR="005D3D8D" w:rsidRPr="00783686" w:rsidRDefault="00077A9A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662E4F">
              <w:rPr>
                <w:rFonts w:ascii="仿宋" w:eastAsia="仿宋" w:hAnsi="仿宋" w:cs="宋体" w:hint="eastAsia"/>
                <w:b/>
                <w:bCs/>
                <w:color w:val="000000"/>
                <w:sz w:val="40"/>
                <w:szCs w:val="40"/>
              </w:rPr>
              <w:t>彩色多普勒超声</w:t>
            </w:r>
          </w:p>
        </w:tc>
      </w:tr>
      <w:tr w:rsidR="005D3D8D" w:rsidRPr="00783686" w14:paraId="76A77FBC" w14:textId="77777777" w:rsidTr="00672FB8">
        <w:trPr>
          <w:trHeight w:val="675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447539FC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03E5276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51EE5182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技术参数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EB9BD7F" w14:textId="77777777" w:rsidR="005D3D8D" w:rsidRPr="00783686" w:rsidRDefault="005D3D8D" w:rsidP="00783686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783686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:rsidR="005D3D8D" w:rsidRPr="00783686" w14:paraId="442CFC4D" w14:textId="77777777" w:rsidTr="00672FB8">
        <w:trPr>
          <w:trHeight w:val="599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12DC3DE5" w14:textId="253CCC29" w:rsidR="005D3D8D" w:rsidRPr="00783686" w:rsidRDefault="00077A9A" w:rsidP="0009051A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彩色多普勒超声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3F3191" w14:textId="53A1889F" w:rsidR="005D3D8D" w:rsidRPr="00783686" w:rsidRDefault="00077A9A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>2</w:t>
            </w:r>
            <w:r w:rsidR="00554350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3208" w:type="pct"/>
            <w:shd w:val="clear" w:color="auto" w:fill="auto"/>
            <w:vAlign w:val="center"/>
          </w:tcPr>
          <w:p w14:paraId="494AF070" w14:textId="77777777" w:rsidR="00077A9A" w:rsidRPr="00077A9A" w:rsidRDefault="00077A9A" w:rsidP="00077A9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77A9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一、配置要求</w:t>
            </w:r>
          </w:p>
          <w:p w14:paraId="5AF6DD04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1．主机1套</w:t>
            </w:r>
          </w:p>
          <w:p w14:paraId="4B89C49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▲2．探头3个：</w:t>
            </w:r>
          </w:p>
          <w:p w14:paraId="7F486C8F" w14:textId="6A627299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纯净波或冰晶或单晶体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阵探头1-5MHz ，</w:t>
            </w:r>
          </w:p>
          <w:p w14:paraId="1879ACA0" w14:textId="0CA8508D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纯净波或冰晶或单晶体相控阵探头，1-5MHz </w:t>
            </w:r>
          </w:p>
          <w:p w14:paraId="0EE04793" w14:textId="6298B0BC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2.3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线阵探头5-12MHz，</w:t>
            </w:r>
          </w:p>
          <w:p w14:paraId="4D2696E3" w14:textId="16C114A2" w:rsidR="00077A9A" w:rsidRPr="00077A9A" w:rsidRDefault="00077A9A" w:rsidP="00077A9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77A9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二、★用途：主要用于腹部、妇产、胎儿心脏、成人心脏、经食道心脏、泌尿、新生儿、小儿、血管（外周、颅脑、腹部）、小器官、骨骼肌肉、神经、术中，造影、介入等方面的临床诊断</w:t>
            </w:r>
          </w:p>
          <w:p w14:paraId="5C775D0D" w14:textId="77777777" w:rsidR="00077A9A" w:rsidRPr="00077A9A" w:rsidRDefault="00077A9A" w:rsidP="00077A9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77A9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三、主要技术规格及系统概述：</w:t>
            </w:r>
          </w:p>
          <w:p w14:paraId="6A39ACB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 主机成像系统：</w:t>
            </w:r>
          </w:p>
          <w:p w14:paraId="41A3BF0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 全新多波束并行发射技术，全程动态聚焦</w:t>
            </w:r>
          </w:p>
          <w:p w14:paraId="41E41B27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3.1.2 脉冲优化处理技术</w:t>
            </w:r>
          </w:p>
          <w:p w14:paraId="66F27611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3.1.3 接收波束并行处理技术</w:t>
            </w:r>
          </w:p>
          <w:p w14:paraId="7EA84E47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3.1.4 自适应增益补偿技术</w:t>
            </w:r>
          </w:p>
          <w:p w14:paraId="19CFED6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3.1.5 智能全程聚焦技术</w:t>
            </w:r>
          </w:p>
          <w:p w14:paraId="58D3931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3.1.6 数字化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二维灰阶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成像单元</w:t>
            </w:r>
          </w:p>
          <w:p w14:paraId="47BF7B54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3.1.7 数字化彩色多普勒单元</w:t>
            </w:r>
          </w:p>
          <w:p w14:paraId="17EB1D69" w14:textId="159E542B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3.1.8 数字化频谱多普勒显示和分析单元(包括 PW 、CW和 HPRF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31D3FB18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3.1.9 解剖M型技术,可360度任意旋转M型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取样线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角度方便准确的进行测量</w:t>
            </w:r>
          </w:p>
          <w:p w14:paraId="2C54992B" w14:textId="084159C1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3.1.10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智能化一键图像优化技术；可自适应调整图像的增益等参数获取最佳图像</w:t>
            </w:r>
          </w:p>
          <w:p w14:paraId="4484CB1B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3.1.11 智能实时图像优化技术，可自动持续优化图像增益及TGC，以获取最佳的2D，3D及4D图像</w:t>
            </w:r>
          </w:p>
          <w:p w14:paraId="3570A56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3.1.12 动态范围≥280dB</w:t>
            </w:r>
          </w:p>
          <w:p w14:paraId="3D8604AF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3.1.13 全数字式波束形成器，数字化通道≥4000000</w:t>
            </w:r>
          </w:p>
          <w:p w14:paraId="596E841D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3.1.14 空间复合成像技术，同时作用于发射和接收,支持所有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阵、微凸阵和线阵成像探头。</w:t>
            </w:r>
          </w:p>
          <w:p w14:paraId="4D91EDE9" w14:textId="7E7BBD73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3.1.15自适应核磁像素优化技术，改善边界显示，提高分辨率，减少伪像，支持所有成像探头，可分级调节≥5级。</w:t>
            </w:r>
          </w:p>
          <w:p w14:paraId="7260E7D2" w14:textId="4969E4C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3.1.16反向脉冲谐波技术，具有明确谐波频率显示，可视可调</w:t>
            </w:r>
          </w:p>
          <w:p w14:paraId="0AAA5DE0" w14:textId="6C1FE653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3.1.17 实时二同步/三同步能力，支持相控阵探头、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阵探头和线阵探头；</w:t>
            </w:r>
          </w:p>
          <w:p w14:paraId="44E0142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 先进成像技术：</w:t>
            </w:r>
          </w:p>
          <w:p w14:paraId="6371AB00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 造影成像技术</w:t>
            </w:r>
          </w:p>
          <w:p w14:paraId="1ABA1DDB" w14:textId="521BF2A6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造影剂二次谐波成像单元,包含低MI实时灌注成像和高MI造影成像，采用脉冲反相谐波技术、能量调制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lastRenderedPageBreak/>
              <w:t>技术以及多脉冲序列谐波造影技术。</w:t>
            </w:r>
          </w:p>
          <w:p w14:paraId="711821E3" w14:textId="3B5F55B2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可与复合成像技术、核磁像素优化技术结合使用</w:t>
            </w:r>
          </w:p>
          <w:p w14:paraId="45D8FEAC" w14:textId="4236C34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具有实时双幅造影对比成像模式，并可进行双幅同步测量</w:t>
            </w:r>
          </w:p>
          <w:p w14:paraId="30AED40B" w14:textId="062C7F6E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具有二维造影技术</w:t>
            </w:r>
          </w:p>
          <w:p w14:paraId="3E096F61" w14:textId="3AB84324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造影技术支持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阵，线阵，腔内探头，相控阵，可满足临床对腹部、妇产、浅表、乳腺、血管、左心室、前列腺、经阴道妇科的需求</w:t>
            </w:r>
          </w:p>
          <w:p w14:paraId="0B02BDB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3.2.2 超宽视野成像扫描技术</w:t>
            </w:r>
          </w:p>
          <w:p w14:paraId="033521C0" w14:textId="4498C78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线阵、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凸阵及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容积探头具备</w:t>
            </w:r>
          </w:p>
          <w:p w14:paraId="285C776D" w14:textId="01CD52F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结合先进的成像技术如复合成像技术结合使用</w:t>
            </w:r>
          </w:p>
          <w:p w14:paraId="0562E7AC" w14:textId="791C7350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具备100%全屏高清放大功能放大后图像有效显示区域尺寸≥21.5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显示比率≥16：9</w:t>
            </w:r>
          </w:p>
          <w:p w14:paraId="3E5E5646" w14:textId="4A368C79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自动产科测量：通过人工智能解剖，单键选择产科常规的自动测量（双顶径、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枕额径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、头围、腹围和股骨长度）</w:t>
            </w:r>
          </w:p>
          <w:p w14:paraId="44209C63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▲3.2.11矩阵容积成像</w:t>
            </w:r>
          </w:p>
          <w:p w14:paraId="321C5D74" w14:textId="27208FFC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可支持经食道矩阵探头</w:t>
            </w:r>
          </w:p>
          <w:p w14:paraId="0539FCAB" w14:textId="5646652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可支持经胸心脏矩阵探头</w:t>
            </w:r>
          </w:p>
          <w:p w14:paraId="1C9ED137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3.2.12应变弹性成像技术</w:t>
            </w:r>
          </w:p>
          <w:p w14:paraId="13CCDB16" w14:textId="27407484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实时软组织弹性成像技术，无需人工加压，具有灰阶，反转及彩色多普勒多种显像方式</w:t>
            </w:r>
          </w:p>
          <w:p w14:paraId="34FDA5FF" w14:textId="6EC2A7BE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2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具备囊实性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结构鉴别弹性成像技术</w:t>
            </w:r>
          </w:p>
          <w:p w14:paraId="01D5FAA9" w14:textId="65F1DA2D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肝脏剪切波定量技术</w:t>
            </w:r>
          </w:p>
          <w:p w14:paraId="08FDE2C4" w14:textId="68ED18D4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血管中内膜自动测量与分析</w:t>
            </w:r>
          </w:p>
          <w:p w14:paraId="0EF1239E" w14:textId="1E21855B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▲5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ROI感兴趣区域自动跟踪定量分析(可对灰阶、彩色、能量及造影图像进行分析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,同时取样区域≥10个，附图证明 </w:t>
            </w:r>
          </w:p>
          <w:p w14:paraId="53F0278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3.2.13超声声速自动校正技术</w:t>
            </w:r>
          </w:p>
          <w:p w14:paraId="3F29270B" w14:textId="603127E3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▲1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可用于乳腺检查，并可调整级别专门的乳腺扫查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”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预设置：利用组织差异校正成像技术，可根据乳腺不同类型（以腺体为主或脂肪为主）自动校正超声声速，提高组织细节及边界显示。有2种选择按钮</w:t>
            </w:r>
          </w:p>
          <w:p w14:paraId="28CBAD9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3.2.14扩展成像技术：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阵、微凸阵、线阵、容积探头均具有此功能，且支持空间复合成像技术及斑点噪声抑制技术支持其扩展区域。</w:t>
            </w:r>
          </w:p>
          <w:p w14:paraId="4EB4FADA" w14:textId="7F24227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3.2.15组织多普勒技术(TDI/或DTI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，具有彩色，谐波，PW， M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型多种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模式，并支持在机应变及应变率定量分析工具</w:t>
            </w:r>
          </w:p>
          <w:p w14:paraId="2B560210" w14:textId="17903C52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3.2.16具有微细血流成像技术，可捕捉超微细血流及超低速血流信号，支持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阵、线阵探头，可用于腹部、产科、浅表、肌骨、儿科、血管等多种应用，具有单独模式、增强模式及2D对比模式，具有8种map图可选，并可进行血流速度测量，已存储的图像亦可使用增强模式进行观察。</w:t>
            </w:r>
          </w:p>
          <w:p w14:paraId="1D99F0AA" w14:textId="5FE3F6F1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 测量和分析：( B 型、M 型、D 型、彩色模式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</w:p>
          <w:p w14:paraId="35B25CD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3.3.1 一般测量：距离、面积、周长等；</w:t>
            </w:r>
          </w:p>
          <w:p w14:paraId="16A1391E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3.3.2 产科测量：包括全面的产科径线测量、NT测量、单/双胎儿孕龄及生长曲线、羊水指数、新生儿髋关节角度等； </w:t>
            </w:r>
          </w:p>
          <w:p w14:paraId="4218FB88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3.3.3 外周血管测量和计算功能；</w:t>
            </w:r>
          </w:p>
          <w:p w14:paraId="53765CC2" w14:textId="38FFDC99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3.3.4 多普勒血流测量与分析 (含自动多普勒频谱包络计算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; </w:t>
            </w:r>
          </w:p>
          <w:p w14:paraId="7ED15BD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3.3.5 心脏功能测量； </w:t>
            </w:r>
          </w:p>
          <w:p w14:paraId="40BD0705" w14:textId="10636E81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 图像存储 (电影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 xml:space="preserve"> 回放重显及病案管理单元</w:t>
            </w:r>
          </w:p>
          <w:p w14:paraId="2EC3226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3.4.1 数字化捕捉、回放、存储静、动态图像，实时图像传输，实时 JPEG 解压缩，</w:t>
            </w:r>
          </w:p>
          <w:p w14:paraId="0F0BD69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可进行参数编程调节；</w:t>
            </w:r>
          </w:p>
          <w:p w14:paraId="5433F40F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3.4.2 硬盘≥500G，DVD／USB图像存储,电影回放重现单元≥2200帧；</w:t>
            </w:r>
          </w:p>
          <w:p w14:paraId="6826CCC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3.4.3 具备主机硬盘图像数据存储；</w:t>
            </w:r>
          </w:p>
          <w:p w14:paraId="338B96C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3.4.4 病案管理单元包括病人资料、报告、图像等的存储、修改、检索和打印等；</w:t>
            </w:r>
          </w:p>
          <w:p w14:paraId="0D246D5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3.4.5 可根据检查要求对工作站参数（存储、压缩、回放）进行编程调节；</w:t>
            </w:r>
          </w:p>
          <w:p w14:paraId="4983980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 输入/输出信号：</w:t>
            </w:r>
          </w:p>
          <w:p w14:paraId="586BC37E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3.5.1 输入：VCR、外部视频、RGB 彩色视频</w:t>
            </w:r>
          </w:p>
          <w:p w14:paraId="3937A42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3.5.2 输出：复合视频、RGB 彩色视频/S-视频、DP高清输出</w:t>
            </w:r>
          </w:p>
          <w:p w14:paraId="26A10472" w14:textId="77777777" w:rsidR="00077A9A" w:rsidRPr="00077A9A" w:rsidRDefault="00077A9A" w:rsidP="00077A9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77A9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四、系统技术参数及要求：</w:t>
            </w:r>
          </w:p>
          <w:p w14:paraId="0A345D90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 系统通用功能：</w:t>
            </w:r>
          </w:p>
          <w:p w14:paraId="15F6101E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4.1.1 高分辨率液晶显示器≥21.5英寸, 1920×1080，无闪烁，不间断逐行扫描，可上下左右任意旋转，可前后折叠。</w:t>
            </w:r>
          </w:p>
          <w:p w14:paraId="1BD5083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▲4.1.2操作面板具备液晶触摸屏≥12英寸,可通过手指滑动触摸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屏进行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翻页，直接点击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触摸屏即可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选择需要调节的参数，操作面板可上下左右进行高度调整及旋转，最大旋转角度达720度。</w:t>
            </w:r>
          </w:p>
          <w:p w14:paraId="56A9247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4.1.3 成像探头接口选择：≥ 4个，微型无针式,并激活可互换通用</w:t>
            </w:r>
          </w:p>
          <w:p w14:paraId="31E88DB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4.1.4 预设条件: 针对不同的检查脏器,预置最佳化图像的检查条件,减少操作时的调节,及常用所需的外部调节及组合调节</w:t>
            </w:r>
          </w:p>
          <w:p w14:paraId="4191B74B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4.1.7 具备一键休眠模式，面板上有实体按键控制，并可以一键唤醒系统。</w:t>
            </w:r>
          </w:p>
          <w:p w14:paraId="0E317DD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 探头规格</w:t>
            </w:r>
          </w:p>
          <w:p w14:paraId="1BB60A96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4.2.1 频率：超宽频带探头，最高频率≥18MHz, 从 1 MHz 到18MHz</w:t>
            </w:r>
          </w:p>
          <w:p w14:paraId="31C0CFAB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4.2.2 二维、彩色、多普勒均可独立变频；</w:t>
            </w:r>
          </w:p>
          <w:p w14:paraId="4CEBAF48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4.2.3 类型：线阵、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凸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阵、相控阵、小微凸、机械容积、电子矩阵</w:t>
            </w:r>
          </w:p>
          <w:p w14:paraId="08B04709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4.2.4 可支持纯净波探头≥9把，具有腹部、浅表、心脏、腔内、矩阵经食道、矩阵心脏，腹部容积等全面应用领域；</w:t>
            </w:r>
          </w:p>
          <w:p w14:paraId="6DA1CAA1" w14:textId="22D76AB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▲4.2.5</w:t>
            </w:r>
            <w:r>
              <w:rPr>
                <w:rFonts w:ascii="仿宋" w:eastAsia="仿宋" w:hAnsi="仿宋" w:cs="宋体"/>
                <w:color w:val="000000"/>
                <w:sz w:val="22"/>
                <w:szCs w:val="22"/>
              </w:rPr>
              <w:t xml:space="preserve"> 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扫描深度≥40cm</w:t>
            </w:r>
          </w:p>
          <w:p w14:paraId="72E782B0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 二维显像主要参数：</w:t>
            </w:r>
          </w:p>
          <w:p w14:paraId="368D920C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4.3.1 增益调节：TGC增益补偿≥8 段，LGC侧向增益补偿≥8段，并可在触摸屏上进行调节，B/M 可独立调节；</w:t>
            </w:r>
          </w:p>
          <w:p w14:paraId="7028B6CA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4.3.2 数字式声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束形成器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：数字式全程动态聚焦，数字式可变孔径及动态变迹，A/D≥12bit</w:t>
            </w:r>
          </w:p>
          <w:p w14:paraId="64F95AD1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4.3.3 高分辨率放大：放大时增加信息量，提高</w:t>
            </w:r>
            <w:proofErr w:type="gramStart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分辨率及帧率</w:t>
            </w:r>
            <w:proofErr w:type="gramEnd"/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4D1DF272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4.3.4 声束聚焦：发射及接收全程连续聚焦;</w:t>
            </w:r>
          </w:p>
          <w:p w14:paraId="10EAD62F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 频谱多普勒：</w:t>
            </w:r>
          </w:p>
          <w:p w14:paraId="1C278997" w14:textId="0EB40BC4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4.4.1 显示模式：脉冲多普勒 (PWD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高脉冲重复频率(HPRF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、连续波多普勒（CW）；</w:t>
            </w:r>
          </w:p>
          <w:p w14:paraId="33D6286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4.4.2 显示方式：B/D、M/D、D、B/CDV、B/CPA、B/CDV/PW；B/CPA/PW；B/CDV/CW；</w:t>
            </w:r>
          </w:p>
          <w:p w14:paraId="39D8698F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4.4.3 最大测量速度：PWD正或反向血流速度：≥ 10.0 m/s（0度夹角）；</w:t>
            </w:r>
          </w:p>
          <w:p w14:paraId="3E5655A3" w14:textId="62D3C62F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4.4.4 最低测量速度：≤ 0.25mm/s (非噪音信号</w:t>
            </w:r>
            <w:r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）</w:t>
            </w: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；</w:t>
            </w:r>
          </w:p>
          <w:p w14:paraId="11201B05" w14:textId="77777777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4.4.5 取样宽度及位置范围：宽度 0.5mm至20mm多级可调；</w:t>
            </w:r>
          </w:p>
          <w:p w14:paraId="17B94943" w14:textId="77777777" w:rsidR="00077A9A" w:rsidRPr="00077A9A" w:rsidRDefault="00077A9A" w:rsidP="00077A9A">
            <w:pPr>
              <w:adjustRightInd w:val="0"/>
              <w:snapToGrid w:val="0"/>
              <w:rPr>
                <w:rFonts w:ascii="黑体" w:eastAsia="黑体" w:hAnsi="黑体" w:cs="宋体"/>
                <w:color w:val="000000"/>
                <w:sz w:val="22"/>
                <w:szCs w:val="22"/>
              </w:rPr>
            </w:pPr>
            <w:r w:rsidRPr="00077A9A">
              <w:rPr>
                <w:rFonts w:ascii="黑体" w:eastAsia="黑体" w:hAnsi="黑体" w:cs="宋体" w:hint="eastAsia"/>
                <w:color w:val="000000"/>
                <w:sz w:val="22"/>
                <w:szCs w:val="22"/>
              </w:rPr>
              <w:t>五、售后</w:t>
            </w:r>
          </w:p>
          <w:p w14:paraId="3A3C5CE4" w14:textId="3D26E965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1、原厂整机保修三年（含探头）</w:t>
            </w:r>
          </w:p>
          <w:p w14:paraId="38C47098" w14:textId="18D49086" w:rsidR="00077A9A" w:rsidRPr="00077A9A" w:rsidRDefault="00077A9A" w:rsidP="00077A9A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2、负责与医院信息化连接，含采集卡（费用含在报价中）</w:t>
            </w:r>
          </w:p>
          <w:p w14:paraId="7742253B" w14:textId="06B1A9B8" w:rsidR="00FF71ED" w:rsidRPr="00077A9A" w:rsidRDefault="00077A9A" w:rsidP="0079029B">
            <w:pPr>
              <w:adjustRightInd w:val="0"/>
              <w:snapToGrid w:val="0"/>
              <w:rPr>
                <w:rFonts w:ascii="仿宋" w:eastAsia="仿宋" w:hAnsi="仿宋" w:cs="宋体"/>
                <w:b/>
                <w:bCs/>
                <w:color w:val="000000"/>
                <w:sz w:val="22"/>
                <w:szCs w:val="22"/>
              </w:rPr>
            </w:pPr>
            <w:r w:rsidRPr="00077A9A">
              <w:rPr>
                <w:rFonts w:ascii="仿宋" w:eastAsia="仿宋" w:hAnsi="仿宋" w:cs="宋体" w:hint="eastAsia"/>
                <w:b/>
                <w:bCs/>
                <w:color w:val="000000"/>
                <w:sz w:val="22"/>
                <w:szCs w:val="22"/>
              </w:rPr>
              <w:t>3、图文报告工作站一套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3F9B4EDB" w14:textId="77777777" w:rsidR="005D3D8D" w:rsidRPr="00783686" w:rsidRDefault="005D3D8D" w:rsidP="00783686">
            <w:pPr>
              <w:adjustRightInd w:val="0"/>
              <w:snapToGrid w:val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</w:p>
        </w:tc>
      </w:tr>
    </w:tbl>
    <w:p w14:paraId="01EA0741" w14:textId="77777777" w:rsidR="005F4E91" w:rsidRPr="005D3D8D" w:rsidRDefault="005F4E91" w:rsidP="001A2DF1"/>
    <w:sectPr w:rsidR="005F4E91" w:rsidRPr="005D3D8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94E61" w14:textId="77777777" w:rsidR="00921BEF" w:rsidRDefault="00921BEF" w:rsidP="002105ED">
      <w:r>
        <w:separator/>
      </w:r>
    </w:p>
  </w:endnote>
  <w:endnote w:type="continuationSeparator" w:id="0">
    <w:p w14:paraId="12C06A94" w14:textId="77777777" w:rsidR="00921BEF" w:rsidRDefault="00921BEF" w:rsidP="0021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B2A6D" w14:textId="77777777" w:rsidR="00921BEF" w:rsidRDefault="00921BEF" w:rsidP="002105ED">
      <w:r>
        <w:separator/>
      </w:r>
    </w:p>
  </w:footnote>
  <w:footnote w:type="continuationSeparator" w:id="0">
    <w:p w14:paraId="2331AB8E" w14:textId="77777777" w:rsidR="00921BEF" w:rsidRDefault="00921BEF" w:rsidP="00210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04F614"/>
    <w:multiLevelType w:val="singleLevel"/>
    <w:tmpl w:val="BA04F614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DFA7DB2D"/>
    <w:multiLevelType w:val="singleLevel"/>
    <w:tmpl w:val="DFA7DB2D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18FF6E25"/>
    <w:multiLevelType w:val="singleLevel"/>
    <w:tmpl w:val="18FF6E25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3E9C3543"/>
    <w:multiLevelType w:val="multilevel"/>
    <w:tmpl w:val="3E9C354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5FC2B1AA"/>
    <w:multiLevelType w:val="singleLevel"/>
    <w:tmpl w:val="5FC2B1AA"/>
    <w:lvl w:ilvl="0">
      <w:start w:val="1"/>
      <w:numFmt w:val="decimal"/>
      <w:suff w:val="nothing"/>
      <w:lvlText w:val="%1、"/>
      <w:lvlJc w:val="left"/>
    </w:lvl>
  </w:abstractNum>
  <w:num w:numId="1" w16cid:durableId="450781967">
    <w:abstractNumId w:val="4"/>
  </w:num>
  <w:num w:numId="2" w16cid:durableId="1887141287">
    <w:abstractNumId w:val="2"/>
  </w:num>
  <w:num w:numId="3" w16cid:durableId="1266234218">
    <w:abstractNumId w:val="1"/>
  </w:num>
  <w:num w:numId="4" w16cid:durableId="588734485">
    <w:abstractNumId w:val="0"/>
  </w:num>
  <w:num w:numId="5" w16cid:durableId="909654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B84"/>
    <w:rsid w:val="000042C5"/>
    <w:rsid w:val="000620A1"/>
    <w:rsid w:val="00064045"/>
    <w:rsid w:val="00077A9A"/>
    <w:rsid w:val="0009051A"/>
    <w:rsid w:val="000A661E"/>
    <w:rsid w:val="000A70CE"/>
    <w:rsid w:val="000A7707"/>
    <w:rsid w:val="000B0D90"/>
    <w:rsid w:val="00115CBC"/>
    <w:rsid w:val="00172A27"/>
    <w:rsid w:val="00177AF3"/>
    <w:rsid w:val="00180111"/>
    <w:rsid w:val="001876E4"/>
    <w:rsid w:val="001A2DF1"/>
    <w:rsid w:val="001A5686"/>
    <w:rsid w:val="001C496F"/>
    <w:rsid w:val="001D5FB5"/>
    <w:rsid w:val="001E1C2D"/>
    <w:rsid w:val="001F4788"/>
    <w:rsid w:val="002105ED"/>
    <w:rsid w:val="00245992"/>
    <w:rsid w:val="00266509"/>
    <w:rsid w:val="0027003E"/>
    <w:rsid w:val="002A2244"/>
    <w:rsid w:val="002A79C0"/>
    <w:rsid w:val="002B583D"/>
    <w:rsid w:val="002D4DB3"/>
    <w:rsid w:val="002F26C4"/>
    <w:rsid w:val="003A5433"/>
    <w:rsid w:val="003A669D"/>
    <w:rsid w:val="003C1599"/>
    <w:rsid w:val="003D5688"/>
    <w:rsid w:val="00443953"/>
    <w:rsid w:val="00473F28"/>
    <w:rsid w:val="00485E5F"/>
    <w:rsid w:val="004941E3"/>
    <w:rsid w:val="004A4F24"/>
    <w:rsid w:val="004B4A41"/>
    <w:rsid w:val="004B6DB4"/>
    <w:rsid w:val="004D2CE2"/>
    <w:rsid w:val="004F7C3A"/>
    <w:rsid w:val="0050512F"/>
    <w:rsid w:val="0050594F"/>
    <w:rsid w:val="00505CEA"/>
    <w:rsid w:val="0051267D"/>
    <w:rsid w:val="00520AC0"/>
    <w:rsid w:val="00554350"/>
    <w:rsid w:val="005679E8"/>
    <w:rsid w:val="00582BEE"/>
    <w:rsid w:val="005906B3"/>
    <w:rsid w:val="005A205F"/>
    <w:rsid w:val="005C024C"/>
    <w:rsid w:val="005D35E8"/>
    <w:rsid w:val="005D3D8D"/>
    <w:rsid w:val="005F11A7"/>
    <w:rsid w:val="005F4E91"/>
    <w:rsid w:val="00662E4F"/>
    <w:rsid w:val="0066353D"/>
    <w:rsid w:val="00672FB8"/>
    <w:rsid w:val="006B0CE4"/>
    <w:rsid w:val="006C717A"/>
    <w:rsid w:val="006F52BA"/>
    <w:rsid w:val="006F52C9"/>
    <w:rsid w:val="00732420"/>
    <w:rsid w:val="00736AAA"/>
    <w:rsid w:val="00783686"/>
    <w:rsid w:val="0079029B"/>
    <w:rsid w:val="007E1C50"/>
    <w:rsid w:val="007F62E2"/>
    <w:rsid w:val="00814E79"/>
    <w:rsid w:val="008216B0"/>
    <w:rsid w:val="00830141"/>
    <w:rsid w:val="00835D17"/>
    <w:rsid w:val="00875801"/>
    <w:rsid w:val="0088482A"/>
    <w:rsid w:val="008D0CF0"/>
    <w:rsid w:val="008F06CA"/>
    <w:rsid w:val="008F5A2E"/>
    <w:rsid w:val="00921BEF"/>
    <w:rsid w:val="009553C5"/>
    <w:rsid w:val="009B3E66"/>
    <w:rsid w:val="009C054D"/>
    <w:rsid w:val="009D28F2"/>
    <w:rsid w:val="009D630E"/>
    <w:rsid w:val="009D6CDE"/>
    <w:rsid w:val="00A02022"/>
    <w:rsid w:val="00A03BA4"/>
    <w:rsid w:val="00A05174"/>
    <w:rsid w:val="00A30D28"/>
    <w:rsid w:val="00A54C96"/>
    <w:rsid w:val="00A54E3D"/>
    <w:rsid w:val="00A86F14"/>
    <w:rsid w:val="00AA52F3"/>
    <w:rsid w:val="00AB0A1B"/>
    <w:rsid w:val="00AC44D2"/>
    <w:rsid w:val="00AC54CF"/>
    <w:rsid w:val="00AC56AA"/>
    <w:rsid w:val="00AD3FE1"/>
    <w:rsid w:val="00AD702B"/>
    <w:rsid w:val="00B2757B"/>
    <w:rsid w:val="00B628BF"/>
    <w:rsid w:val="00B643C8"/>
    <w:rsid w:val="00B71937"/>
    <w:rsid w:val="00B873B4"/>
    <w:rsid w:val="00BB0A6C"/>
    <w:rsid w:val="00BF5350"/>
    <w:rsid w:val="00C04B70"/>
    <w:rsid w:val="00C16573"/>
    <w:rsid w:val="00C44B76"/>
    <w:rsid w:val="00C53CCC"/>
    <w:rsid w:val="00C918D0"/>
    <w:rsid w:val="00CA14E9"/>
    <w:rsid w:val="00CC3874"/>
    <w:rsid w:val="00CE0AA3"/>
    <w:rsid w:val="00CF7935"/>
    <w:rsid w:val="00D30366"/>
    <w:rsid w:val="00D4193E"/>
    <w:rsid w:val="00D5313D"/>
    <w:rsid w:val="00DD5ED7"/>
    <w:rsid w:val="00DE524A"/>
    <w:rsid w:val="00DF5768"/>
    <w:rsid w:val="00E1254E"/>
    <w:rsid w:val="00E12956"/>
    <w:rsid w:val="00E22611"/>
    <w:rsid w:val="00E3405B"/>
    <w:rsid w:val="00E85595"/>
    <w:rsid w:val="00E96F05"/>
    <w:rsid w:val="00EA4761"/>
    <w:rsid w:val="00EB7EE5"/>
    <w:rsid w:val="00EF19A9"/>
    <w:rsid w:val="00F40AF8"/>
    <w:rsid w:val="00F410BF"/>
    <w:rsid w:val="00F47E60"/>
    <w:rsid w:val="00F5234B"/>
    <w:rsid w:val="00F82563"/>
    <w:rsid w:val="00FB7D15"/>
    <w:rsid w:val="00FF23EB"/>
    <w:rsid w:val="00FF71ED"/>
    <w:rsid w:val="0CD855BC"/>
    <w:rsid w:val="0CE04445"/>
    <w:rsid w:val="1FBA043A"/>
    <w:rsid w:val="20E0457E"/>
    <w:rsid w:val="26796818"/>
    <w:rsid w:val="283E6338"/>
    <w:rsid w:val="3EB4051A"/>
    <w:rsid w:val="4A1938BD"/>
    <w:rsid w:val="5824106E"/>
    <w:rsid w:val="58F056AF"/>
    <w:rsid w:val="5C2A553C"/>
    <w:rsid w:val="5CCC666B"/>
    <w:rsid w:val="74CA2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A8E2FEC"/>
  <w15:chartTrackingRefBased/>
  <w15:docId w15:val="{24AB4B7D-810C-4DC7-8AAD-0E4703847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批注框文本 字符"/>
    <w:link w:val="a4"/>
    <w:uiPriority w:val="99"/>
    <w:semiHidden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Balloon Text"/>
    <w:basedOn w:val="a"/>
    <w:link w:val="a3"/>
    <w:uiPriority w:val="99"/>
    <w:unhideWhenUsed/>
    <w:rPr>
      <w:sz w:val="18"/>
      <w:szCs w:val="18"/>
      <w:lang w:val="x-none" w:eastAsia="x-none"/>
    </w:rPr>
  </w:style>
  <w:style w:type="character" w:customStyle="1" w:styleId="mini-outputtext1">
    <w:name w:val="mini-outputtext1"/>
    <w:rsid w:val="00CF7935"/>
    <w:rPr>
      <w:vanish w:val="0"/>
      <w:webHidden w:val="0"/>
      <w:specVanish w:val="0"/>
    </w:rPr>
  </w:style>
  <w:style w:type="paragraph" w:styleId="a8">
    <w:name w:val="annotation text"/>
    <w:basedOn w:val="a"/>
    <w:link w:val="a9"/>
    <w:qFormat/>
    <w:rsid w:val="005D3D8D"/>
    <w:pPr>
      <w:jc w:val="left"/>
    </w:pPr>
  </w:style>
  <w:style w:type="character" w:customStyle="1" w:styleId="a9">
    <w:name w:val="批注文字 字符"/>
    <w:basedOn w:val="a0"/>
    <w:link w:val="a8"/>
    <w:qFormat/>
    <w:rsid w:val="005D3D8D"/>
    <w:rPr>
      <w:kern w:val="2"/>
      <w:sz w:val="21"/>
    </w:rPr>
  </w:style>
  <w:style w:type="character" w:styleId="aa">
    <w:name w:val="annotation reference"/>
    <w:semiHidden/>
    <w:unhideWhenUsed/>
    <w:qFormat/>
    <w:rsid w:val="005D3D8D"/>
    <w:rPr>
      <w:sz w:val="21"/>
      <w:szCs w:val="21"/>
    </w:rPr>
  </w:style>
  <w:style w:type="paragraph" w:styleId="ab">
    <w:name w:val="Body Text"/>
    <w:basedOn w:val="a"/>
    <w:link w:val="ac"/>
    <w:uiPriority w:val="99"/>
    <w:semiHidden/>
    <w:unhideWhenUsed/>
    <w:rsid w:val="005D3D8D"/>
    <w:pPr>
      <w:spacing w:after="120"/>
    </w:pPr>
  </w:style>
  <w:style w:type="character" w:customStyle="1" w:styleId="ac">
    <w:name w:val="正文文本 字符"/>
    <w:basedOn w:val="a0"/>
    <w:link w:val="ab"/>
    <w:uiPriority w:val="99"/>
    <w:semiHidden/>
    <w:rsid w:val="005D3D8D"/>
    <w:rPr>
      <w:kern w:val="2"/>
      <w:sz w:val="21"/>
    </w:rPr>
  </w:style>
  <w:style w:type="paragraph" w:styleId="ad">
    <w:name w:val="Body Text First Indent"/>
    <w:basedOn w:val="a"/>
    <w:link w:val="ae"/>
    <w:qFormat/>
    <w:rsid w:val="005D3D8D"/>
    <w:pPr>
      <w:autoSpaceDE w:val="0"/>
      <w:autoSpaceDN w:val="0"/>
      <w:adjustRightInd w:val="0"/>
      <w:spacing w:line="360" w:lineRule="auto"/>
      <w:ind w:rightChars="-10" w:right="-24" w:firstLineChars="225" w:firstLine="425"/>
    </w:pPr>
    <w:rPr>
      <w:rFonts w:ascii="Arial" w:eastAsia="仿宋_GB2312" w:hAnsi="Arial" w:cs="Arial"/>
      <w:kern w:val="0"/>
      <w:sz w:val="24"/>
      <w:szCs w:val="32"/>
    </w:rPr>
  </w:style>
  <w:style w:type="character" w:customStyle="1" w:styleId="ae">
    <w:name w:val="正文文本首行缩进 字符"/>
    <w:basedOn w:val="ac"/>
    <w:link w:val="ad"/>
    <w:rsid w:val="005D3D8D"/>
    <w:rPr>
      <w:rFonts w:ascii="Arial" w:eastAsia="仿宋_GB2312" w:hAnsi="Arial" w:cs="Arial"/>
      <w:kern w:val="2"/>
      <w:sz w:val="24"/>
      <w:szCs w:val="32"/>
    </w:rPr>
  </w:style>
  <w:style w:type="table" w:styleId="af">
    <w:name w:val="Table Grid"/>
    <w:basedOn w:val="a1"/>
    <w:qFormat/>
    <w:rsid w:val="005D3D8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4D2CE2"/>
    <w:pPr>
      <w:ind w:firstLineChars="200" w:firstLine="420"/>
    </w:pPr>
    <w:rPr>
      <w:rFonts w:ascii="Calibri" w:hAnsi="Calibri" w:cs="黑体"/>
      <w:szCs w:val="22"/>
    </w:rPr>
  </w:style>
  <w:style w:type="paragraph" w:styleId="af0">
    <w:name w:val="List Paragraph"/>
    <w:basedOn w:val="a"/>
    <w:link w:val="af1"/>
    <w:uiPriority w:val="34"/>
    <w:qFormat/>
    <w:rsid w:val="001A2DF1"/>
    <w:pPr>
      <w:ind w:firstLineChars="200" w:firstLine="420"/>
    </w:pPr>
    <w:rPr>
      <w:szCs w:val="24"/>
    </w:rPr>
  </w:style>
  <w:style w:type="character" w:customStyle="1" w:styleId="af1">
    <w:name w:val="列表段落 字符"/>
    <w:basedOn w:val="a0"/>
    <w:link w:val="af0"/>
    <w:uiPriority w:val="34"/>
    <w:rsid w:val="001A2DF1"/>
    <w:rPr>
      <w:kern w:val="2"/>
      <w:sz w:val="21"/>
      <w:szCs w:val="24"/>
    </w:rPr>
  </w:style>
  <w:style w:type="paragraph" w:customStyle="1" w:styleId="af2">
    <w:basedOn w:val="a"/>
    <w:next w:val="af0"/>
    <w:uiPriority w:val="34"/>
    <w:qFormat/>
    <w:rsid w:val="00EF19A9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2B28E-187D-4CE6-95E0-6C78D305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465</Words>
  <Characters>2656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Company>Microsoft</Company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****货物或服务类采购项目</dc:title>
  <dc:subject/>
  <dc:creator>Administrator</dc:creator>
  <cp:keywords/>
  <cp:lastModifiedBy>chenyuyangn@outlook.com</cp:lastModifiedBy>
  <cp:revision>11</cp:revision>
  <cp:lastPrinted>2021-06-01T03:44:00Z</cp:lastPrinted>
  <dcterms:created xsi:type="dcterms:W3CDTF">2023-07-03T17:46:00Z</dcterms:created>
  <dcterms:modified xsi:type="dcterms:W3CDTF">2023-07-04T03:28:00Z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